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27E" w14:textId="676CD18F" w:rsidR="00D8396E" w:rsidRPr="00202DB6" w:rsidRDefault="00A33948" w:rsidP="00D8396E">
      <w:pPr>
        <w:pStyle w:val="NoSpacing"/>
        <w:jc w:val="center"/>
        <w:rPr>
          <w:b/>
          <w:bCs/>
          <w:sz w:val="24"/>
          <w:szCs w:val="24"/>
        </w:rPr>
      </w:pPr>
      <w:r>
        <w:rPr>
          <w:b/>
          <w:bCs/>
          <w:sz w:val="24"/>
          <w:szCs w:val="24"/>
        </w:rPr>
        <w:t xml:space="preserve">The </w:t>
      </w:r>
      <w:r w:rsidR="00D8396E" w:rsidRPr="00202DB6">
        <w:rPr>
          <w:b/>
          <w:bCs/>
          <w:sz w:val="24"/>
          <w:szCs w:val="24"/>
        </w:rPr>
        <w:t>Register of Support Providers</w:t>
      </w:r>
      <w:r>
        <w:rPr>
          <w:b/>
          <w:bCs/>
          <w:sz w:val="24"/>
          <w:szCs w:val="24"/>
        </w:rPr>
        <w:t xml:space="preserve"> at Queen’s</w:t>
      </w:r>
      <w:r w:rsidR="0085705F">
        <w:rPr>
          <w:b/>
          <w:bCs/>
          <w:sz w:val="24"/>
          <w:szCs w:val="24"/>
        </w:rPr>
        <w:t xml:space="preserve"> University</w:t>
      </w:r>
    </w:p>
    <w:p w14:paraId="2386E308" w14:textId="59EC1F8E" w:rsidR="00D8396E" w:rsidRDefault="003217EC" w:rsidP="00D8396E">
      <w:pPr>
        <w:pStyle w:val="NoSpacing"/>
        <w:jc w:val="center"/>
        <w:rPr>
          <w:b/>
          <w:bCs/>
          <w:sz w:val="28"/>
          <w:szCs w:val="28"/>
          <w:u w:val="single"/>
        </w:rPr>
      </w:pPr>
      <w:r w:rsidRPr="003217EC">
        <w:rPr>
          <w:b/>
          <w:bCs/>
          <w:sz w:val="28"/>
          <w:szCs w:val="28"/>
          <w:u w:val="single"/>
        </w:rPr>
        <w:t xml:space="preserve">Campus Assistant </w:t>
      </w:r>
      <w:r w:rsidR="0091572A">
        <w:rPr>
          <w:b/>
          <w:bCs/>
          <w:sz w:val="28"/>
          <w:szCs w:val="28"/>
          <w:u w:val="single"/>
        </w:rPr>
        <w:t>(</w:t>
      </w:r>
      <w:r w:rsidRPr="003217EC">
        <w:rPr>
          <w:b/>
          <w:bCs/>
          <w:sz w:val="28"/>
          <w:szCs w:val="28"/>
          <w:u w:val="single"/>
        </w:rPr>
        <w:t>General</w:t>
      </w:r>
      <w:r w:rsidR="0091572A">
        <w:rPr>
          <w:b/>
          <w:bCs/>
          <w:sz w:val="28"/>
          <w:szCs w:val="28"/>
          <w:u w:val="single"/>
        </w:rPr>
        <w:t>)</w:t>
      </w:r>
    </w:p>
    <w:p w14:paraId="3F6AF294" w14:textId="77777777" w:rsidR="00113DBB" w:rsidRDefault="00113DBB" w:rsidP="00113DBB"/>
    <w:p w14:paraId="3EC668A6" w14:textId="480CB0E4" w:rsidR="00113DBB" w:rsidRDefault="006B27D7" w:rsidP="00113DBB">
      <w:pPr>
        <w:rPr>
          <w:b/>
          <w:bCs/>
          <w:sz w:val="24"/>
          <w:szCs w:val="24"/>
        </w:rPr>
      </w:pPr>
      <w:r>
        <w:rPr>
          <w:b/>
          <w:bCs/>
          <w:sz w:val="24"/>
          <w:szCs w:val="24"/>
        </w:rPr>
        <w:t>Role Purpose</w:t>
      </w:r>
    </w:p>
    <w:p w14:paraId="4DB853DC" w14:textId="1E5DA9C2" w:rsidR="006B27D7" w:rsidRDefault="00BA7079" w:rsidP="006B27D7">
      <w:r w:rsidRPr="00BA7079">
        <w:t>To assist students with disabilities with orientation around the campus and to access University facilities.</w:t>
      </w:r>
    </w:p>
    <w:p w14:paraId="0A463A3E" w14:textId="77777777" w:rsidR="00BA7079" w:rsidRPr="006B27D7" w:rsidRDefault="00BA7079" w:rsidP="006B27D7">
      <w:pPr>
        <w:rPr>
          <w:sz w:val="24"/>
          <w:szCs w:val="24"/>
        </w:rPr>
      </w:pPr>
    </w:p>
    <w:p w14:paraId="3375F3BE" w14:textId="36880C7B" w:rsidR="006B27D7" w:rsidRPr="006B27D7" w:rsidRDefault="006B27D7" w:rsidP="006B27D7">
      <w:pPr>
        <w:rPr>
          <w:b/>
          <w:bCs/>
          <w:sz w:val="24"/>
          <w:szCs w:val="24"/>
        </w:rPr>
      </w:pPr>
      <w:r w:rsidRPr="006B27D7">
        <w:rPr>
          <w:b/>
          <w:bCs/>
          <w:sz w:val="24"/>
          <w:szCs w:val="24"/>
        </w:rPr>
        <w:t xml:space="preserve">Main </w:t>
      </w:r>
      <w:r>
        <w:rPr>
          <w:b/>
          <w:bCs/>
          <w:sz w:val="24"/>
          <w:szCs w:val="24"/>
        </w:rPr>
        <w:t>D</w:t>
      </w:r>
      <w:r w:rsidRPr="006B27D7">
        <w:rPr>
          <w:b/>
          <w:bCs/>
          <w:sz w:val="24"/>
          <w:szCs w:val="24"/>
        </w:rPr>
        <w:t>uties</w:t>
      </w:r>
    </w:p>
    <w:p w14:paraId="5F9B939B" w14:textId="322FBA25" w:rsidR="00BA7079" w:rsidRDefault="00BA7079" w:rsidP="00BA7079">
      <w:pPr>
        <w:pStyle w:val="ListParagraph"/>
        <w:numPr>
          <w:ilvl w:val="0"/>
          <w:numId w:val="6"/>
        </w:numPr>
      </w:pPr>
      <w:r>
        <w:t>To assist the student in accessing campus facilities as required</w:t>
      </w:r>
      <w:r w:rsidR="003217EC">
        <w:t>.</w:t>
      </w:r>
    </w:p>
    <w:p w14:paraId="6C856A75" w14:textId="7A239AAA" w:rsidR="00BA7079" w:rsidRDefault="00BA7079" w:rsidP="00BA7079">
      <w:pPr>
        <w:pStyle w:val="ListParagraph"/>
        <w:numPr>
          <w:ilvl w:val="0"/>
          <w:numId w:val="6"/>
        </w:numPr>
      </w:pPr>
      <w:r>
        <w:t>To open doors, carry bags, assist with canteen facilities and orientation around campus</w:t>
      </w:r>
      <w:r w:rsidR="003217EC">
        <w:t>.</w:t>
      </w:r>
    </w:p>
    <w:p w14:paraId="4394BFFD" w14:textId="6C04E85E" w:rsidR="00BA7079" w:rsidRDefault="00BA7079" w:rsidP="00BA7079">
      <w:pPr>
        <w:pStyle w:val="ListParagraph"/>
        <w:numPr>
          <w:ilvl w:val="0"/>
          <w:numId w:val="6"/>
        </w:numPr>
      </w:pPr>
      <w:r>
        <w:t>To adhere to health and safety procedures</w:t>
      </w:r>
      <w:r w:rsidR="003217EC">
        <w:t>.</w:t>
      </w:r>
    </w:p>
    <w:p w14:paraId="1895F4B6" w14:textId="77777777" w:rsidR="002D7263" w:rsidRDefault="002D7263" w:rsidP="002D7263">
      <w:pPr>
        <w:pStyle w:val="ListParagraph"/>
        <w:numPr>
          <w:ilvl w:val="0"/>
          <w:numId w:val="6"/>
        </w:numPr>
        <w:spacing w:line="256" w:lineRule="auto"/>
      </w:pPr>
      <w:r>
        <w:t>To adhere to the Support Provider Guidelines as issued by the Register of Support Providers at Queen’s.</w:t>
      </w:r>
    </w:p>
    <w:p w14:paraId="7C5A0A4E" w14:textId="331B108B" w:rsidR="006B27D7" w:rsidRDefault="002D7263" w:rsidP="00BD248B">
      <w:pPr>
        <w:pStyle w:val="ListParagraph"/>
        <w:numPr>
          <w:ilvl w:val="0"/>
          <w:numId w:val="6"/>
        </w:numPr>
        <w:spacing w:line="256" w:lineRule="auto"/>
      </w:pPr>
      <w:r>
        <w:t>To complete and return all relevant paperwork/timesheets for each support relationship in a timely and accurate manner.</w:t>
      </w:r>
      <w:r w:rsidR="006B27D7">
        <w:br w:type="page"/>
      </w:r>
    </w:p>
    <w:p w14:paraId="0563EBA2" w14:textId="77777777" w:rsidR="0091572A" w:rsidRPr="00202DB6" w:rsidRDefault="0091572A" w:rsidP="0091572A">
      <w:pPr>
        <w:pStyle w:val="NoSpacing"/>
        <w:jc w:val="center"/>
        <w:rPr>
          <w:b/>
          <w:bCs/>
          <w:sz w:val="24"/>
          <w:szCs w:val="24"/>
        </w:rPr>
      </w:pPr>
      <w:r>
        <w:rPr>
          <w:b/>
          <w:bCs/>
          <w:sz w:val="24"/>
          <w:szCs w:val="24"/>
        </w:rPr>
        <w:lastRenderedPageBreak/>
        <w:t xml:space="preserve">The </w:t>
      </w:r>
      <w:r w:rsidRPr="00202DB6">
        <w:rPr>
          <w:b/>
          <w:bCs/>
          <w:sz w:val="24"/>
          <w:szCs w:val="24"/>
        </w:rPr>
        <w:t>Register of Support Providers</w:t>
      </w:r>
      <w:r>
        <w:rPr>
          <w:b/>
          <w:bCs/>
          <w:sz w:val="24"/>
          <w:szCs w:val="24"/>
        </w:rPr>
        <w:t xml:space="preserve"> at Queen’s University</w:t>
      </w:r>
    </w:p>
    <w:p w14:paraId="65535308" w14:textId="1FFC4A50" w:rsidR="0091572A" w:rsidRDefault="0091572A" w:rsidP="0091572A">
      <w:pPr>
        <w:pStyle w:val="NoSpacing"/>
        <w:jc w:val="center"/>
        <w:rPr>
          <w:b/>
          <w:bCs/>
          <w:sz w:val="28"/>
          <w:szCs w:val="28"/>
          <w:u w:val="single"/>
        </w:rPr>
      </w:pPr>
      <w:r w:rsidRPr="008E4EBF">
        <w:rPr>
          <w:b/>
          <w:bCs/>
          <w:sz w:val="28"/>
          <w:szCs w:val="28"/>
          <w:u w:val="single"/>
        </w:rPr>
        <w:t xml:space="preserve">Campus Assistant </w:t>
      </w:r>
      <w:r>
        <w:rPr>
          <w:b/>
          <w:bCs/>
          <w:sz w:val="28"/>
          <w:szCs w:val="28"/>
          <w:u w:val="single"/>
        </w:rPr>
        <w:t>(</w:t>
      </w:r>
      <w:r w:rsidRPr="008E4EBF">
        <w:rPr>
          <w:b/>
          <w:bCs/>
          <w:sz w:val="28"/>
          <w:szCs w:val="28"/>
          <w:u w:val="single"/>
        </w:rPr>
        <w:t>Specialist</w:t>
      </w:r>
      <w:r>
        <w:rPr>
          <w:b/>
          <w:bCs/>
          <w:sz w:val="28"/>
          <w:szCs w:val="28"/>
          <w:u w:val="single"/>
        </w:rPr>
        <w:t>)</w:t>
      </w:r>
    </w:p>
    <w:p w14:paraId="48A5480D" w14:textId="77777777" w:rsidR="0091572A" w:rsidRDefault="0091572A" w:rsidP="0091572A"/>
    <w:p w14:paraId="07C9F504" w14:textId="77777777" w:rsidR="0091572A" w:rsidRDefault="0091572A" w:rsidP="0091572A">
      <w:pPr>
        <w:rPr>
          <w:b/>
          <w:bCs/>
          <w:sz w:val="24"/>
          <w:szCs w:val="24"/>
        </w:rPr>
      </w:pPr>
      <w:r>
        <w:rPr>
          <w:b/>
          <w:bCs/>
          <w:sz w:val="24"/>
          <w:szCs w:val="24"/>
        </w:rPr>
        <w:t>Role Purpose</w:t>
      </w:r>
    </w:p>
    <w:p w14:paraId="69C94935" w14:textId="77777777" w:rsidR="0091572A" w:rsidRDefault="0091572A" w:rsidP="0091572A">
      <w:r w:rsidRPr="008E4EBF">
        <w:t>To assist students with disabilities with practical issues around campus orientation, accessing University facilities and with the provision of certain specialist support depending on the student’s support needs, course requirements, subject background</w:t>
      </w:r>
      <w:r>
        <w:t>,</w:t>
      </w:r>
      <w:r w:rsidRPr="008E4EBF">
        <w:t xml:space="preserve"> etc.</w:t>
      </w:r>
    </w:p>
    <w:p w14:paraId="6A0A5D47" w14:textId="77777777" w:rsidR="0091572A" w:rsidRPr="006B27D7" w:rsidRDefault="0091572A" w:rsidP="0091572A">
      <w:pPr>
        <w:rPr>
          <w:sz w:val="24"/>
          <w:szCs w:val="24"/>
        </w:rPr>
      </w:pPr>
    </w:p>
    <w:p w14:paraId="2AA963A2" w14:textId="77777777" w:rsidR="0091572A" w:rsidRPr="006B27D7" w:rsidRDefault="0091572A" w:rsidP="0091572A">
      <w:pPr>
        <w:rPr>
          <w:b/>
          <w:bCs/>
          <w:sz w:val="24"/>
          <w:szCs w:val="24"/>
        </w:rPr>
      </w:pPr>
      <w:r w:rsidRPr="006B27D7">
        <w:rPr>
          <w:b/>
          <w:bCs/>
          <w:sz w:val="24"/>
          <w:szCs w:val="24"/>
        </w:rPr>
        <w:t xml:space="preserve">Main </w:t>
      </w:r>
      <w:r>
        <w:rPr>
          <w:b/>
          <w:bCs/>
          <w:sz w:val="24"/>
          <w:szCs w:val="24"/>
        </w:rPr>
        <w:t>D</w:t>
      </w:r>
      <w:r w:rsidRPr="006B27D7">
        <w:rPr>
          <w:b/>
          <w:bCs/>
          <w:sz w:val="24"/>
          <w:szCs w:val="24"/>
        </w:rPr>
        <w:t>uties</w:t>
      </w:r>
    </w:p>
    <w:p w14:paraId="3F5FF47A" w14:textId="77777777" w:rsidR="0091572A" w:rsidRDefault="0091572A" w:rsidP="0091572A">
      <w:pPr>
        <w:pStyle w:val="ListParagraph"/>
        <w:numPr>
          <w:ilvl w:val="0"/>
          <w:numId w:val="7"/>
        </w:numPr>
      </w:pPr>
      <w:r>
        <w:t>To adhere to health and safety procedures.</w:t>
      </w:r>
    </w:p>
    <w:p w14:paraId="5F32AFC1" w14:textId="77777777" w:rsidR="0091572A" w:rsidRDefault="0091572A" w:rsidP="0091572A">
      <w:pPr>
        <w:pStyle w:val="ListParagraph"/>
        <w:numPr>
          <w:ilvl w:val="0"/>
          <w:numId w:val="7"/>
        </w:numPr>
      </w:pPr>
      <w:r>
        <w:t>To make any necessary reasonable adjustments to ensure support is delivered in an accessible manner.</w:t>
      </w:r>
    </w:p>
    <w:p w14:paraId="175A24DE" w14:textId="77777777" w:rsidR="002D7263" w:rsidRDefault="002D7263" w:rsidP="002D7263">
      <w:pPr>
        <w:pStyle w:val="ListParagraph"/>
        <w:numPr>
          <w:ilvl w:val="0"/>
          <w:numId w:val="7"/>
        </w:numPr>
        <w:spacing w:line="256" w:lineRule="auto"/>
      </w:pPr>
      <w:r>
        <w:t>To adhere to the Support Provider Guidelines as issued by the Register of Support Providers at Queen’s.</w:t>
      </w:r>
    </w:p>
    <w:p w14:paraId="784520CD" w14:textId="77777777" w:rsidR="002D7263" w:rsidRDefault="002D7263" w:rsidP="002D7263">
      <w:pPr>
        <w:pStyle w:val="ListParagraph"/>
        <w:numPr>
          <w:ilvl w:val="0"/>
          <w:numId w:val="7"/>
        </w:numPr>
        <w:spacing w:line="256" w:lineRule="auto"/>
      </w:pPr>
      <w:r>
        <w:t>To complete and return all relevant paperwork/timesheets for each support relationship in a timely and accurate manner.</w:t>
      </w:r>
    </w:p>
    <w:p w14:paraId="42A475C6" w14:textId="77777777" w:rsidR="0091572A" w:rsidRDefault="0091572A" w:rsidP="0091572A">
      <w:pPr>
        <w:rPr>
          <w:b/>
          <w:bCs/>
        </w:rPr>
      </w:pPr>
    </w:p>
    <w:p w14:paraId="3A4709D7" w14:textId="5953D6F7" w:rsidR="0091572A" w:rsidRDefault="0091572A" w:rsidP="0091572A">
      <w:r w:rsidRPr="008E4EBF">
        <w:rPr>
          <w:b/>
          <w:bCs/>
        </w:rPr>
        <w:t>General Duties:</w:t>
      </w:r>
      <w:r>
        <w:t xml:space="preserve"> To assist the student access campus facilities as required. Duties may include opening doors, carrying bags, helping with canteen facilities and orientation around campus.</w:t>
      </w:r>
    </w:p>
    <w:p w14:paraId="52515FEF" w14:textId="0B17A456" w:rsidR="0091572A" w:rsidRDefault="0091572A" w:rsidP="0091572A">
      <w:r w:rsidRPr="008E4EBF">
        <w:rPr>
          <w:b/>
          <w:bCs/>
        </w:rPr>
        <w:t>Specialist Duties:</w:t>
      </w:r>
      <w:r>
        <w:t xml:space="preserve"> In addition to the above and subsumed within the role, a Specialist Campus Assistant may also be required to provide support in other roles (Note Taker, Library Assistant</w:t>
      </w:r>
      <w:r w:rsidR="00B6630E">
        <w:t>,</w:t>
      </w:r>
      <w:r>
        <w:t xml:space="preserve"> etc</w:t>
      </w:r>
      <w:r w:rsidR="00B6630E">
        <w:t>.</w:t>
      </w:r>
      <w:r>
        <w:t xml:space="preserve">) along with certain specialist tasks. For example, specialist tasks may include supporting the student gain access to the practical aspects of their course in a science laboratory, technical workshop or studio situation.  </w:t>
      </w:r>
    </w:p>
    <w:p w14:paraId="16DA4412" w14:textId="77777777" w:rsidR="0091572A" w:rsidRDefault="0091572A" w:rsidP="0091572A"/>
    <w:p w14:paraId="4E721DC3" w14:textId="77777777" w:rsidR="0091572A" w:rsidRDefault="0091572A" w:rsidP="0091572A">
      <w:r>
        <w:t>In a laboratory, workshop or studio scenario, a Specialist Campus Assistant might:</w:t>
      </w:r>
    </w:p>
    <w:p w14:paraId="0AEC96AA" w14:textId="77777777" w:rsidR="0091572A" w:rsidRDefault="0091572A" w:rsidP="0091572A">
      <w:pPr>
        <w:pStyle w:val="ListParagraph"/>
        <w:numPr>
          <w:ilvl w:val="0"/>
          <w:numId w:val="8"/>
        </w:numPr>
      </w:pPr>
      <w:r>
        <w:t>Provide specialist assistance to students with visual, mobility or manual dexterity difficulties.</w:t>
      </w:r>
    </w:p>
    <w:p w14:paraId="315C9C8D" w14:textId="77777777" w:rsidR="0091572A" w:rsidRDefault="0091572A" w:rsidP="0091572A">
      <w:pPr>
        <w:pStyle w:val="ListParagraph"/>
        <w:numPr>
          <w:ilvl w:val="0"/>
          <w:numId w:val="8"/>
        </w:numPr>
      </w:pPr>
      <w:r>
        <w:t>Provide specialist practical support with equipment in studios / architectural workshops and with PC operation and data input in computer laboratories.</w:t>
      </w:r>
    </w:p>
    <w:p w14:paraId="48EE87D1" w14:textId="77777777" w:rsidR="0091572A" w:rsidRDefault="0091572A" w:rsidP="0091572A">
      <w:pPr>
        <w:pStyle w:val="ListParagraph"/>
        <w:numPr>
          <w:ilvl w:val="0"/>
          <w:numId w:val="8"/>
        </w:numPr>
      </w:pPr>
      <w:r>
        <w:t>In scientific laboratories, provide help with specialist equipment set up / use and the undertaking of experiments.  May also include reading instructions, recording experiment results and taking notes.</w:t>
      </w:r>
    </w:p>
    <w:p w14:paraId="01DD386B" w14:textId="77777777" w:rsidR="0091572A" w:rsidRDefault="0091572A" w:rsidP="0091572A">
      <w:pPr>
        <w:rPr>
          <w:b/>
          <w:bCs/>
        </w:rPr>
      </w:pPr>
    </w:p>
    <w:p w14:paraId="1ECA0C08" w14:textId="77777777" w:rsidR="0091572A" w:rsidRDefault="0091572A" w:rsidP="0091572A">
      <w:r w:rsidRPr="008E4EBF">
        <w:rPr>
          <w:b/>
          <w:bCs/>
        </w:rPr>
        <w:t>Please note:</w:t>
      </w:r>
      <w:r>
        <w:t xml:space="preserve"> The overall aim of Specialist Campus Assistance is to give students control, choice and flexibility to allow full participation in practical classroom activities.  </w:t>
      </w:r>
    </w:p>
    <w:p w14:paraId="17EF5940" w14:textId="589F2963" w:rsidR="0091572A" w:rsidRDefault="0091572A" w:rsidP="0091572A">
      <w:pPr>
        <w:pStyle w:val="NoSpacing"/>
        <w:rPr>
          <w:b/>
          <w:bCs/>
          <w:sz w:val="24"/>
          <w:szCs w:val="24"/>
        </w:rPr>
      </w:pPr>
      <w:r>
        <w:t>As each Specialist Campus Assistant role will be determined by both the student’s individual needs and the particular requirements of that student’s programme of study, the key duties of Specialist Campus Assistants will vary from student to student.</w:t>
      </w:r>
    </w:p>
    <w:p w14:paraId="26A90236" w14:textId="77777777" w:rsidR="0091572A" w:rsidRDefault="0091572A">
      <w:pPr>
        <w:rPr>
          <w:b/>
          <w:bCs/>
          <w:sz w:val="24"/>
          <w:szCs w:val="24"/>
        </w:rPr>
      </w:pPr>
      <w:r>
        <w:rPr>
          <w:b/>
          <w:bCs/>
          <w:sz w:val="24"/>
          <w:szCs w:val="24"/>
        </w:rPr>
        <w:br w:type="page"/>
      </w:r>
    </w:p>
    <w:p w14:paraId="673040ED" w14:textId="543F97A2" w:rsidR="006B27D7" w:rsidRPr="00202DB6" w:rsidRDefault="006B27D7" w:rsidP="006B27D7">
      <w:pPr>
        <w:pStyle w:val="NoSpacing"/>
        <w:jc w:val="center"/>
        <w:rPr>
          <w:b/>
          <w:bCs/>
          <w:sz w:val="24"/>
          <w:szCs w:val="24"/>
        </w:rPr>
      </w:pPr>
      <w:r>
        <w:rPr>
          <w:b/>
          <w:bCs/>
          <w:sz w:val="24"/>
          <w:szCs w:val="24"/>
        </w:rPr>
        <w:lastRenderedPageBreak/>
        <w:t xml:space="preserve">The </w:t>
      </w:r>
      <w:r w:rsidRPr="00202DB6">
        <w:rPr>
          <w:b/>
          <w:bCs/>
          <w:sz w:val="24"/>
          <w:szCs w:val="24"/>
        </w:rPr>
        <w:t>Register of Support Providers</w:t>
      </w:r>
      <w:r>
        <w:rPr>
          <w:b/>
          <w:bCs/>
          <w:sz w:val="24"/>
          <w:szCs w:val="24"/>
        </w:rPr>
        <w:t xml:space="preserve"> at Queen’s University</w:t>
      </w:r>
    </w:p>
    <w:p w14:paraId="4137AB46" w14:textId="10621F90" w:rsidR="006B27D7" w:rsidRDefault="003217EC" w:rsidP="006B27D7">
      <w:pPr>
        <w:pStyle w:val="NoSpacing"/>
        <w:jc w:val="center"/>
        <w:rPr>
          <w:b/>
          <w:bCs/>
          <w:sz w:val="28"/>
          <w:szCs w:val="28"/>
          <w:u w:val="single"/>
        </w:rPr>
      </w:pPr>
      <w:r w:rsidRPr="003217EC">
        <w:rPr>
          <w:b/>
          <w:bCs/>
          <w:sz w:val="28"/>
          <w:szCs w:val="28"/>
          <w:u w:val="single"/>
        </w:rPr>
        <w:t>Campus Assistant</w:t>
      </w:r>
    </w:p>
    <w:p w14:paraId="0FB27AD8" w14:textId="77777777" w:rsidR="006B27D7" w:rsidRDefault="006B27D7" w:rsidP="006B27D7"/>
    <w:p w14:paraId="4D1F5ED9" w14:textId="35F176A2" w:rsidR="006B27D7" w:rsidRDefault="006B27D7" w:rsidP="006B27D7">
      <w:pPr>
        <w:rPr>
          <w:b/>
          <w:bCs/>
          <w:sz w:val="24"/>
          <w:szCs w:val="24"/>
        </w:rPr>
      </w:pPr>
      <w:r>
        <w:rPr>
          <w:b/>
          <w:bCs/>
          <w:sz w:val="24"/>
          <w:szCs w:val="24"/>
        </w:rPr>
        <w:t>Person Specification</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1417"/>
        <w:gridCol w:w="6237"/>
      </w:tblGrid>
      <w:tr w:rsidR="00BA7079" w:rsidRPr="00B03D86" w14:paraId="5732A907" w14:textId="77777777" w:rsidTr="00BA7079">
        <w:trPr>
          <w:trHeight w:val="692"/>
        </w:trPr>
        <w:tc>
          <w:tcPr>
            <w:tcW w:w="1992" w:type="dxa"/>
          </w:tcPr>
          <w:p w14:paraId="6093583B" w14:textId="77777777" w:rsidR="00BA7079" w:rsidRPr="00B03D86" w:rsidRDefault="00BA7079" w:rsidP="00493DB1">
            <w:pPr>
              <w:rPr>
                <w:rFonts w:cstheme="minorHAnsi"/>
                <w:b/>
              </w:rPr>
            </w:pPr>
            <w:r w:rsidRPr="00B03D86">
              <w:rPr>
                <w:rFonts w:cstheme="minorHAnsi"/>
                <w:b/>
              </w:rPr>
              <w:t>Educational and Professional Qualifications</w:t>
            </w:r>
          </w:p>
        </w:tc>
        <w:tc>
          <w:tcPr>
            <w:tcW w:w="1417" w:type="dxa"/>
          </w:tcPr>
          <w:p w14:paraId="0FACC094" w14:textId="77777777" w:rsidR="00BA7079" w:rsidRPr="00B03D86" w:rsidRDefault="00BA7079" w:rsidP="00493DB1">
            <w:pPr>
              <w:rPr>
                <w:rFonts w:cstheme="minorHAnsi"/>
              </w:rPr>
            </w:pPr>
            <w:r w:rsidRPr="00B03D86">
              <w:rPr>
                <w:rFonts w:cstheme="minorHAnsi"/>
              </w:rPr>
              <w:t>Essential</w:t>
            </w:r>
          </w:p>
        </w:tc>
        <w:tc>
          <w:tcPr>
            <w:tcW w:w="6237" w:type="dxa"/>
          </w:tcPr>
          <w:p w14:paraId="3E22C6D5" w14:textId="7FAB94D1" w:rsidR="00BA7079" w:rsidRPr="00B03D86" w:rsidRDefault="00BA7079" w:rsidP="00AB6491">
            <w:pPr>
              <w:rPr>
                <w:rFonts w:cstheme="minorHAnsi"/>
              </w:rPr>
            </w:pPr>
            <w:r w:rsidRPr="00BA7079">
              <w:rPr>
                <w:rFonts w:cstheme="minorHAnsi"/>
              </w:rPr>
              <w:t>Educated to A</w:t>
            </w:r>
            <w:r>
              <w:rPr>
                <w:rFonts w:cstheme="minorHAnsi"/>
              </w:rPr>
              <w:t>-</w:t>
            </w:r>
            <w:r w:rsidRPr="00BA7079">
              <w:rPr>
                <w:rFonts w:cstheme="minorHAnsi"/>
              </w:rPr>
              <w:t>level standard or equivalent</w:t>
            </w:r>
            <w:r>
              <w:rPr>
                <w:rFonts w:cstheme="minorHAnsi"/>
              </w:rPr>
              <w:t>,</w:t>
            </w:r>
            <w:r w:rsidRPr="00BA7079">
              <w:rPr>
                <w:rFonts w:cstheme="minorHAnsi"/>
              </w:rPr>
              <w:t xml:space="preserve"> e</w:t>
            </w:r>
            <w:r>
              <w:rPr>
                <w:rFonts w:cstheme="minorHAnsi"/>
              </w:rPr>
              <w:t>.</w:t>
            </w:r>
            <w:r w:rsidRPr="00BA7079">
              <w:rPr>
                <w:rFonts w:cstheme="minorHAnsi"/>
              </w:rPr>
              <w:t>g</w:t>
            </w:r>
            <w:r>
              <w:rPr>
                <w:rFonts w:cstheme="minorHAnsi"/>
              </w:rPr>
              <w:t>.,</w:t>
            </w:r>
            <w:r w:rsidRPr="00BA7079">
              <w:rPr>
                <w:rFonts w:cstheme="minorHAnsi"/>
              </w:rPr>
              <w:t xml:space="preserve"> BTech, HND, Irish Leaving Certificates, Scottish Highers, Foundation Certificate</w:t>
            </w:r>
            <w:r>
              <w:rPr>
                <w:rFonts w:cstheme="minorHAnsi"/>
              </w:rPr>
              <w:t>.</w:t>
            </w:r>
          </w:p>
        </w:tc>
      </w:tr>
      <w:tr w:rsidR="006B27D7" w:rsidRPr="00B03D86" w14:paraId="3A75F3DC" w14:textId="77777777" w:rsidTr="00DB0315">
        <w:tc>
          <w:tcPr>
            <w:tcW w:w="1992" w:type="dxa"/>
            <w:vMerge w:val="restart"/>
          </w:tcPr>
          <w:p w14:paraId="4D8B4E9A" w14:textId="1A68C174" w:rsidR="006B27D7" w:rsidRPr="00B03D86" w:rsidRDefault="006B27D7" w:rsidP="00493DB1">
            <w:pPr>
              <w:rPr>
                <w:rFonts w:cstheme="minorHAnsi"/>
                <w:b/>
              </w:rPr>
            </w:pPr>
            <w:r w:rsidRPr="00B03D86">
              <w:rPr>
                <w:rFonts w:cstheme="minorHAnsi"/>
                <w:b/>
              </w:rPr>
              <w:t xml:space="preserve">Previous Experience / </w:t>
            </w:r>
            <w:r w:rsidR="00DB0315" w:rsidRPr="00B03D86">
              <w:rPr>
                <w:rFonts w:cstheme="minorHAnsi"/>
                <w:b/>
              </w:rPr>
              <w:t>T</w:t>
            </w:r>
            <w:r w:rsidRPr="00B03D86">
              <w:rPr>
                <w:rFonts w:cstheme="minorHAnsi"/>
                <w:b/>
              </w:rPr>
              <w:t>raining</w:t>
            </w:r>
          </w:p>
        </w:tc>
        <w:tc>
          <w:tcPr>
            <w:tcW w:w="1417" w:type="dxa"/>
          </w:tcPr>
          <w:p w14:paraId="74535AB6" w14:textId="77777777" w:rsidR="006B27D7" w:rsidRPr="00B03D86" w:rsidRDefault="006B27D7" w:rsidP="00493DB1">
            <w:pPr>
              <w:rPr>
                <w:rFonts w:cstheme="minorHAnsi"/>
              </w:rPr>
            </w:pPr>
            <w:r w:rsidRPr="00B03D86">
              <w:rPr>
                <w:rFonts w:cstheme="minorHAnsi"/>
              </w:rPr>
              <w:t>Essential</w:t>
            </w:r>
          </w:p>
        </w:tc>
        <w:tc>
          <w:tcPr>
            <w:tcW w:w="6237" w:type="dxa"/>
          </w:tcPr>
          <w:p w14:paraId="47FF94D9" w14:textId="77777777" w:rsidR="006B27D7" w:rsidRDefault="00BA7079" w:rsidP="00493DB1">
            <w:pPr>
              <w:rPr>
                <w:rFonts w:cstheme="minorHAnsi"/>
              </w:rPr>
            </w:pPr>
            <w:r w:rsidRPr="00BA7079">
              <w:rPr>
                <w:rFonts w:cstheme="minorHAnsi"/>
              </w:rPr>
              <w:t>Experience of providing assistance to physically or mentally disabled people including those with learning difficulties</w:t>
            </w:r>
            <w:r>
              <w:rPr>
                <w:rFonts w:cstheme="minorHAnsi"/>
              </w:rPr>
              <w:t>.</w:t>
            </w:r>
          </w:p>
          <w:p w14:paraId="64A57492" w14:textId="771DDFF7" w:rsidR="0091572A" w:rsidRPr="00B03D86" w:rsidRDefault="0091572A" w:rsidP="00493DB1">
            <w:pPr>
              <w:rPr>
                <w:rFonts w:cstheme="minorHAnsi"/>
              </w:rPr>
            </w:pPr>
            <w:r w:rsidRPr="008E4EBF">
              <w:rPr>
                <w:rFonts w:cstheme="minorHAnsi"/>
              </w:rPr>
              <w:t>Specialist skills or experience of the specialist task as required</w:t>
            </w:r>
            <w:r>
              <w:rPr>
                <w:rFonts w:cstheme="minorHAnsi"/>
              </w:rPr>
              <w:t xml:space="preserve"> (Campus Assistant Specialist).</w:t>
            </w:r>
          </w:p>
        </w:tc>
      </w:tr>
      <w:tr w:rsidR="006B27D7" w:rsidRPr="00B03D86" w14:paraId="7DCF4400" w14:textId="77777777" w:rsidTr="00DB0315">
        <w:tc>
          <w:tcPr>
            <w:tcW w:w="1992" w:type="dxa"/>
            <w:vMerge/>
          </w:tcPr>
          <w:p w14:paraId="5A190B33" w14:textId="77777777" w:rsidR="006B27D7" w:rsidRPr="00B03D86" w:rsidRDefault="006B27D7" w:rsidP="00493DB1">
            <w:pPr>
              <w:rPr>
                <w:rFonts w:cstheme="minorHAnsi"/>
              </w:rPr>
            </w:pPr>
          </w:p>
        </w:tc>
        <w:tc>
          <w:tcPr>
            <w:tcW w:w="1417" w:type="dxa"/>
          </w:tcPr>
          <w:p w14:paraId="0DCF79EC" w14:textId="77777777" w:rsidR="006B27D7" w:rsidRPr="00B03D86" w:rsidRDefault="006B27D7" w:rsidP="00493DB1">
            <w:pPr>
              <w:rPr>
                <w:rFonts w:cstheme="minorHAnsi"/>
              </w:rPr>
            </w:pPr>
            <w:r w:rsidRPr="00B03D86">
              <w:rPr>
                <w:rFonts w:cstheme="minorHAnsi"/>
              </w:rPr>
              <w:t>Desirable</w:t>
            </w:r>
          </w:p>
        </w:tc>
        <w:tc>
          <w:tcPr>
            <w:tcW w:w="6237" w:type="dxa"/>
          </w:tcPr>
          <w:p w14:paraId="724936FC" w14:textId="0955B674" w:rsidR="006B27D7" w:rsidRPr="00B03D86" w:rsidRDefault="00BA7079" w:rsidP="00493DB1">
            <w:pPr>
              <w:rPr>
                <w:rFonts w:cstheme="minorHAnsi"/>
                <w:iCs/>
              </w:rPr>
            </w:pPr>
            <w:r w:rsidRPr="00BA7079">
              <w:rPr>
                <w:rFonts w:cstheme="minorHAnsi"/>
                <w:iCs/>
              </w:rPr>
              <w:t>Experience of a university / further education environment</w:t>
            </w:r>
            <w:r>
              <w:rPr>
                <w:rFonts w:cstheme="minorHAnsi"/>
                <w:iCs/>
              </w:rPr>
              <w:t>.</w:t>
            </w:r>
          </w:p>
        </w:tc>
      </w:tr>
      <w:tr w:rsidR="006B27D7" w:rsidRPr="00B03D86" w14:paraId="0C686942" w14:textId="77777777" w:rsidTr="00DB0315">
        <w:tc>
          <w:tcPr>
            <w:tcW w:w="1992" w:type="dxa"/>
            <w:vMerge w:val="restart"/>
          </w:tcPr>
          <w:p w14:paraId="1370A7EB" w14:textId="77777777" w:rsidR="006B27D7" w:rsidRPr="00B03D86" w:rsidRDefault="006B27D7" w:rsidP="00493DB1">
            <w:pPr>
              <w:rPr>
                <w:rFonts w:cstheme="minorHAnsi"/>
                <w:b/>
              </w:rPr>
            </w:pPr>
            <w:r w:rsidRPr="00B03D86">
              <w:rPr>
                <w:rFonts w:cstheme="minorHAnsi"/>
                <w:b/>
              </w:rPr>
              <w:t>Job Related Achievements</w:t>
            </w:r>
          </w:p>
        </w:tc>
        <w:tc>
          <w:tcPr>
            <w:tcW w:w="1417" w:type="dxa"/>
          </w:tcPr>
          <w:p w14:paraId="63E695D8" w14:textId="77777777" w:rsidR="006B27D7" w:rsidRPr="00B03D86" w:rsidRDefault="006B27D7" w:rsidP="00493DB1">
            <w:pPr>
              <w:rPr>
                <w:rFonts w:cstheme="minorHAnsi"/>
              </w:rPr>
            </w:pPr>
            <w:r w:rsidRPr="00B03D86">
              <w:rPr>
                <w:rFonts w:cstheme="minorHAnsi"/>
              </w:rPr>
              <w:t>Essential</w:t>
            </w:r>
          </w:p>
        </w:tc>
        <w:tc>
          <w:tcPr>
            <w:tcW w:w="6237" w:type="dxa"/>
          </w:tcPr>
          <w:p w14:paraId="5B293FC8" w14:textId="77777777" w:rsidR="006B27D7" w:rsidRDefault="00BA7079" w:rsidP="00493DB1">
            <w:pPr>
              <w:rPr>
                <w:rFonts w:cstheme="minorHAnsi"/>
              </w:rPr>
            </w:pPr>
            <w:r w:rsidRPr="00BA7079">
              <w:rPr>
                <w:rFonts w:cstheme="minorHAnsi"/>
              </w:rPr>
              <w:t>Good orientation skills</w:t>
            </w:r>
            <w:r>
              <w:rPr>
                <w:rFonts w:cstheme="minorHAnsi"/>
              </w:rPr>
              <w:t>.</w:t>
            </w:r>
          </w:p>
          <w:p w14:paraId="200F7782" w14:textId="084BC3B3" w:rsidR="0091572A" w:rsidRPr="00B03D86" w:rsidRDefault="0091572A" w:rsidP="00493DB1">
            <w:pPr>
              <w:rPr>
                <w:rFonts w:cstheme="minorHAnsi"/>
              </w:rPr>
            </w:pPr>
            <w:r w:rsidRPr="008E4EBF">
              <w:rPr>
                <w:rFonts w:cstheme="minorHAnsi"/>
              </w:rPr>
              <w:t>Ability to carry out the specialist tas</w:t>
            </w:r>
            <w:r>
              <w:rPr>
                <w:rFonts w:cstheme="minorHAnsi"/>
              </w:rPr>
              <w:t>ks (Campus Assistant Specialist).</w:t>
            </w:r>
          </w:p>
        </w:tc>
      </w:tr>
      <w:tr w:rsidR="006B27D7" w:rsidRPr="00B03D86" w14:paraId="619E2EF2" w14:textId="77777777" w:rsidTr="00DB0315">
        <w:tc>
          <w:tcPr>
            <w:tcW w:w="1992" w:type="dxa"/>
            <w:vMerge/>
          </w:tcPr>
          <w:p w14:paraId="1C9AB0D7" w14:textId="77777777" w:rsidR="006B27D7" w:rsidRPr="00B03D86" w:rsidRDefault="006B27D7" w:rsidP="00493DB1">
            <w:pPr>
              <w:rPr>
                <w:rFonts w:cstheme="minorHAnsi"/>
                <w:b/>
              </w:rPr>
            </w:pPr>
          </w:p>
        </w:tc>
        <w:tc>
          <w:tcPr>
            <w:tcW w:w="1417" w:type="dxa"/>
          </w:tcPr>
          <w:p w14:paraId="757EF3DB" w14:textId="77777777" w:rsidR="006B27D7" w:rsidRPr="00B03D86" w:rsidRDefault="006B27D7" w:rsidP="00493DB1">
            <w:pPr>
              <w:rPr>
                <w:rFonts w:cstheme="minorHAnsi"/>
              </w:rPr>
            </w:pPr>
            <w:r w:rsidRPr="00B03D86">
              <w:rPr>
                <w:rFonts w:cstheme="minorHAnsi"/>
              </w:rPr>
              <w:t>Desirable</w:t>
            </w:r>
          </w:p>
        </w:tc>
        <w:tc>
          <w:tcPr>
            <w:tcW w:w="6237" w:type="dxa"/>
          </w:tcPr>
          <w:p w14:paraId="0CD4FA97" w14:textId="548310B0" w:rsidR="006B27D7" w:rsidRPr="00B03D86" w:rsidRDefault="00BA7079" w:rsidP="00493DB1">
            <w:pPr>
              <w:rPr>
                <w:rFonts w:cstheme="minorHAnsi"/>
              </w:rPr>
            </w:pPr>
            <w:r w:rsidRPr="00BA7079">
              <w:rPr>
                <w:rFonts w:cstheme="minorHAnsi"/>
              </w:rPr>
              <w:t>Awareness of health and safety issues</w:t>
            </w:r>
            <w:r>
              <w:rPr>
                <w:rFonts w:cstheme="minorHAnsi"/>
              </w:rPr>
              <w:t>.</w:t>
            </w:r>
          </w:p>
        </w:tc>
      </w:tr>
      <w:tr w:rsidR="00BA7079" w:rsidRPr="00B03D86" w14:paraId="29483B89" w14:textId="77777777" w:rsidTr="00BA7079">
        <w:trPr>
          <w:trHeight w:val="935"/>
        </w:trPr>
        <w:tc>
          <w:tcPr>
            <w:tcW w:w="1992" w:type="dxa"/>
          </w:tcPr>
          <w:p w14:paraId="0C7BEDAF" w14:textId="77777777" w:rsidR="00BA7079" w:rsidRPr="00B03D86" w:rsidRDefault="00BA7079" w:rsidP="00493DB1">
            <w:pPr>
              <w:rPr>
                <w:rFonts w:cstheme="minorHAnsi"/>
                <w:b/>
              </w:rPr>
            </w:pPr>
            <w:r w:rsidRPr="00B03D86">
              <w:rPr>
                <w:rFonts w:cstheme="minorHAnsi"/>
                <w:b/>
              </w:rPr>
              <w:t>Inter-personal Skills</w:t>
            </w:r>
          </w:p>
        </w:tc>
        <w:tc>
          <w:tcPr>
            <w:tcW w:w="1417" w:type="dxa"/>
          </w:tcPr>
          <w:p w14:paraId="0959F80B" w14:textId="77777777" w:rsidR="00BA7079" w:rsidRPr="00B03D86" w:rsidRDefault="00BA7079" w:rsidP="00493DB1">
            <w:pPr>
              <w:rPr>
                <w:rFonts w:cstheme="minorHAnsi"/>
              </w:rPr>
            </w:pPr>
            <w:r w:rsidRPr="00B03D86">
              <w:rPr>
                <w:rFonts w:cstheme="minorHAnsi"/>
              </w:rPr>
              <w:t>Essential</w:t>
            </w:r>
          </w:p>
        </w:tc>
        <w:tc>
          <w:tcPr>
            <w:tcW w:w="6237" w:type="dxa"/>
          </w:tcPr>
          <w:p w14:paraId="427A1757" w14:textId="3C0291B5" w:rsidR="00BA7079" w:rsidRPr="00BA7079" w:rsidRDefault="00BA7079" w:rsidP="00BA7079">
            <w:pPr>
              <w:rPr>
                <w:rFonts w:cstheme="minorHAnsi"/>
              </w:rPr>
            </w:pPr>
            <w:r w:rsidRPr="00BA7079">
              <w:rPr>
                <w:rFonts w:cstheme="minorHAnsi"/>
              </w:rPr>
              <w:t>Good communication skills</w:t>
            </w:r>
            <w:r>
              <w:rPr>
                <w:rFonts w:cstheme="minorHAnsi"/>
              </w:rPr>
              <w:t>.</w:t>
            </w:r>
          </w:p>
          <w:p w14:paraId="60DE43EA" w14:textId="16688CA8" w:rsidR="00BA7079" w:rsidRPr="00BA7079" w:rsidRDefault="00BA7079" w:rsidP="00BA7079">
            <w:pPr>
              <w:rPr>
                <w:rFonts w:cstheme="minorHAnsi"/>
              </w:rPr>
            </w:pPr>
            <w:r w:rsidRPr="00BA7079">
              <w:rPr>
                <w:rFonts w:cstheme="minorHAnsi"/>
              </w:rPr>
              <w:t>Awareness of confidentiality</w:t>
            </w:r>
            <w:r>
              <w:rPr>
                <w:rFonts w:cstheme="minorHAnsi"/>
              </w:rPr>
              <w:t>.</w:t>
            </w:r>
          </w:p>
          <w:p w14:paraId="23E52850" w14:textId="0FC9D10C" w:rsidR="00BA7079" w:rsidRPr="00B03D86" w:rsidRDefault="00BA7079" w:rsidP="00BA7079">
            <w:pPr>
              <w:rPr>
                <w:rFonts w:cstheme="minorHAnsi"/>
              </w:rPr>
            </w:pPr>
            <w:r w:rsidRPr="00BA7079">
              <w:rPr>
                <w:rFonts w:cstheme="minorHAnsi"/>
              </w:rPr>
              <w:t>Good interpersonal skill</w:t>
            </w:r>
            <w:r>
              <w:rPr>
                <w:rFonts w:cstheme="minorHAnsi"/>
              </w:rPr>
              <w:t>s.</w:t>
            </w:r>
          </w:p>
        </w:tc>
      </w:tr>
      <w:tr w:rsidR="00BA7079" w:rsidRPr="00B03D86" w14:paraId="61B9D313" w14:textId="77777777" w:rsidTr="00BA7079">
        <w:trPr>
          <w:trHeight w:val="274"/>
        </w:trPr>
        <w:tc>
          <w:tcPr>
            <w:tcW w:w="1992" w:type="dxa"/>
          </w:tcPr>
          <w:p w14:paraId="66841905" w14:textId="77777777" w:rsidR="00BA7079" w:rsidRPr="00B03D86" w:rsidRDefault="00BA7079" w:rsidP="00493DB1">
            <w:pPr>
              <w:rPr>
                <w:rFonts w:cstheme="minorHAnsi"/>
                <w:b/>
              </w:rPr>
            </w:pPr>
            <w:r w:rsidRPr="00B03D86">
              <w:rPr>
                <w:rFonts w:cstheme="minorHAnsi"/>
                <w:b/>
              </w:rPr>
              <w:t>Special Factors</w:t>
            </w:r>
          </w:p>
        </w:tc>
        <w:tc>
          <w:tcPr>
            <w:tcW w:w="1417" w:type="dxa"/>
          </w:tcPr>
          <w:p w14:paraId="74C0B3E6" w14:textId="12C3989D" w:rsidR="00BA7079" w:rsidRPr="00B03D86" w:rsidRDefault="00BA7079" w:rsidP="00493DB1">
            <w:pPr>
              <w:rPr>
                <w:rFonts w:cstheme="minorHAnsi"/>
              </w:rPr>
            </w:pPr>
            <w:r w:rsidRPr="00B03D86">
              <w:rPr>
                <w:rFonts w:cstheme="minorHAnsi"/>
              </w:rPr>
              <w:t>Desirable</w:t>
            </w:r>
          </w:p>
        </w:tc>
        <w:tc>
          <w:tcPr>
            <w:tcW w:w="6237" w:type="dxa"/>
          </w:tcPr>
          <w:p w14:paraId="00A8AB21" w14:textId="7C66F7CB" w:rsidR="00BA7079" w:rsidRPr="00B03D86" w:rsidRDefault="00BA7079" w:rsidP="00493DB1">
            <w:pPr>
              <w:rPr>
                <w:rFonts w:cstheme="minorHAnsi"/>
              </w:rPr>
            </w:pPr>
            <w:r w:rsidRPr="00BA7079">
              <w:rPr>
                <w:rFonts w:cstheme="minorHAnsi"/>
              </w:rPr>
              <w:t>Flexibility over working hours</w:t>
            </w:r>
            <w:r>
              <w:rPr>
                <w:rFonts w:cstheme="minorHAnsi"/>
              </w:rPr>
              <w:t>.</w:t>
            </w:r>
          </w:p>
        </w:tc>
      </w:tr>
    </w:tbl>
    <w:p w14:paraId="7310D109" w14:textId="77777777" w:rsidR="00113DBB" w:rsidRDefault="00113DBB" w:rsidP="00113DBB"/>
    <w:sectPr w:rsidR="00113DBB" w:rsidSect="00D23754">
      <w:footerReference w:type="default" r:id="rId1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CC2D" w14:textId="77777777" w:rsidR="00D23754" w:rsidRDefault="00D23754" w:rsidP="007803D8">
      <w:pPr>
        <w:spacing w:after="0" w:line="240" w:lineRule="auto"/>
      </w:pPr>
      <w:r>
        <w:separator/>
      </w:r>
    </w:p>
  </w:endnote>
  <w:endnote w:type="continuationSeparator" w:id="0">
    <w:p w14:paraId="722F63E4" w14:textId="77777777" w:rsidR="00D23754" w:rsidRDefault="00D23754" w:rsidP="0078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35428709"/>
      <w:docPartObj>
        <w:docPartGallery w:val="Page Numbers (Bottom of Page)"/>
        <w:docPartUnique/>
      </w:docPartObj>
    </w:sdtPr>
    <w:sdtEndPr>
      <w:rPr>
        <w:noProof/>
      </w:rPr>
    </w:sdtEndPr>
    <w:sdtContent>
      <w:p w14:paraId="463CA7F2" w14:textId="2C4930A7" w:rsidR="007803D8" w:rsidRPr="007803D8" w:rsidRDefault="003217EC" w:rsidP="007803D8">
        <w:pPr>
          <w:pStyle w:val="Footer"/>
          <w:jc w:val="center"/>
          <w:rPr>
            <w:sz w:val="20"/>
            <w:szCs w:val="20"/>
          </w:rPr>
        </w:pPr>
        <w:r w:rsidRPr="003217EC">
          <w:rPr>
            <w:sz w:val="20"/>
            <w:szCs w:val="20"/>
          </w:rPr>
          <w:t>Campus Assistant</w:t>
        </w:r>
        <w:r w:rsidR="00705509">
          <w:rPr>
            <w:sz w:val="20"/>
            <w:szCs w:val="20"/>
          </w:rPr>
          <w:tab/>
        </w:r>
        <w:r w:rsidR="00705509">
          <w:rPr>
            <w:sz w:val="20"/>
            <w:szCs w:val="20"/>
          </w:rPr>
          <w:tab/>
        </w:r>
        <w:r w:rsidR="007803D8" w:rsidRPr="007803D8">
          <w:rPr>
            <w:sz w:val="20"/>
            <w:szCs w:val="20"/>
          </w:rPr>
          <w:t>Page</w:t>
        </w:r>
        <w:r w:rsidR="009F1DAC">
          <w:rPr>
            <w:sz w:val="20"/>
            <w:szCs w:val="20"/>
          </w:rPr>
          <w:t xml:space="preserve"> </w:t>
        </w:r>
        <w:r w:rsidR="007803D8" w:rsidRPr="007803D8">
          <w:rPr>
            <w:sz w:val="20"/>
            <w:szCs w:val="20"/>
          </w:rPr>
          <w:fldChar w:fldCharType="begin"/>
        </w:r>
        <w:r w:rsidR="007803D8" w:rsidRPr="007803D8">
          <w:rPr>
            <w:sz w:val="20"/>
            <w:szCs w:val="20"/>
          </w:rPr>
          <w:instrText xml:space="preserve"> PAGE   \* MERGEFORMAT </w:instrText>
        </w:r>
        <w:r w:rsidR="007803D8" w:rsidRPr="007803D8">
          <w:rPr>
            <w:sz w:val="20"/>
            <w:szCs w:val="20"/>
          </w:rPr>
          <w:fldChar w:fldCharType="separate"/>
        </w:r>
        <w:r w:rsidR="007803D8" w:rsidRPr="007803D8">
          <w:rPr>
            <w:noProof/>
            <w:sz w:val="20"/>
            <w:szCs w:val="20"/>
          </w:rPr>
          <w:t>2</w:t>
        </w:r>
        <w:r w:rsidR="007803D8" w:rsidRPr="007803D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B832" w14:textId="77777777" w:rsidR="00D23754" w:rsidRDefault="00D23754" w:rsidP="007803D8">
      <w:pPr>
        <w:spacing w:after="0" w:line="240" w:lineRule="auto"/>
      </w:pPr>
      <w:r>
        <w:separator/>
      </w:r>
    </w:p>
  </w:footnote>
  <w:footnote w:type="continuationSeparator" w:id="0">
    <w:p w14:paraId="408FD6E8" w14:textId="77777777" w:rsidR="00D23754" w:rsidRDefault="00D23754" w:rsidP="00780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5E2"/>
    <w:multiLevelType w:val="hybridMultilevel"/>
    <w:tmpl w:val="745A0940"/>
    <w:lvl w:ilvl="0" w:tplc="F6FCA1C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B25880"/>
    <w:multiLevelType w:val="hybridMultilevel"/>
    <w:tmpl w:val="BDE0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8F409A"/>
    <w:multiLevelType w:val="hybridMultilevel"/>
    <w:tmpl w:val="2154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900C7"/>
    <w:multiLevelType w:val="hybridMultilevel"/>
    <w:tmpl w:val="F8FA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7020C"/>
    <w:multiLevelType w:val="hybridMultilevel"/>
    <w:tmpl w:val="854C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6157C"/>
    <w:multiLevelType w:val="hybridMultilevel"/>
    <w:tmpl w:val="F4BE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41BE6"/>
    <w:multiLevelType w:val="hybridMultilevel"/>
    <w:tmpl w:val="1FAEA370"/>
    <w:lvl w:ilvl="0" w:tplc="5F3044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E0CBF"/>
    <w:multiLevelType w:val="hybridMultilevel"/>
    <w:tmpl w:val="7404212E"/>
    <w:lvl w:ilvl="0" w:tplc="5F3044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D6D09"/>
    <w:multiLevelType w:val="hybridMultilevel"/>
    <w:tmpl w:val="A4DA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446832">
    <w:abstractNumId w:val="0"/>
  </w:num>
  <w:num w:numId="2" w16cid:durableId="1604263246">
    <w:abstractNumId w:val="6"/>
  </w:num>
  <w:num w:numId="3" w16cid:durableId="2022776015">
    <w:abstractNumId w:val="7"/>
  </w:num>
  <w:num w:numId="4" w16cid:durableId="1635788779">
    <w:abstractNumId w:val="2"/>
  </w:num>
  <w:num w:numId="5" w16cid:durableId="1189417006">
    <w:abstractNumId w:val="8"/>
  </w:num>
  <w:num w:numId="6" w16cid:durableId="1410350254">
    <w:abstractNumId w:val="4"/>
  </w:num>
  <w:num w:numId="7" w16cid:durableId="1089540315">
    <w:abstractNumId w:val="3"/>
  </w:num>
  <w:num w:numId="8" w16cid:durableId="1187518406">
    <w:abstractNumId w:val="5"/>
  </w:num>
  <w:num w:numId="9" w16cid:durableId="492720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BB"/>
    <w:rsid w:val="00002307"/>
    <w:rsid w:val="00027631"/>
    <w:rsid w:val="000639F0"/>
    <w:rsid w:val="0006751E"/>
    <w:rsid w:val="000D66D5"/>
    <w:rsid w:val="00113DBB"/>
    <w:rsid w:val="001334E5"/>
    <w:rsid w:val="001457ED"/>
    <w:rsid w:val="001A63CB"/>
    <w:rsid w:val="001C51F7"/>
    <w:rsid w:val="001D56D5"/>
    <w:rsid w:val="0022217F"/>
    <w:rsid w:val="00251188"/>
    <w:rsid w:val="002929F9"/>
    <w:rsid w:val="00293CD7"/>
    <w:rsid w:val="002A5789"/>
    <w:rsid w:val="002D7263"/>
    <w:rsid w:val="003109CC"/>
    <w:rsid w:val="003217EC"/>
    <w:rsid w:val="00325C59"/>
    <w:rsid w:val="00344364"/>
    <w:rsid w:val="00351C93"/>
    <w:rsid w:val="0036687C"/>
    <w:rsid w:val="00383D65"/>
    <w:rsid w:val="003D6AC1"/>
    <w:rsid w:val="003F10DE"/>
    <w:rsid w:val="0042658A"/>
    <w:rsid w:val="00432680"/>
    <w:rsid w:val="00440EA7"/>
    <w:rsid w:val="004C6F8A"/>
    <w:rsid w:val="005A14DC"/>
    <w:rsid w:val="005D1518"/>
    <w:rsid w:val="005F4BC7"/>
    <w:rsid w:val="00631672"/>
    <w:rsid w:val="00662AC0"/>
    <w:rsid w:val="00672A35"/>
    <w:rsid w:val="00673102"/>
    <w:rsid w:val="006A063A"/>
    <w:rsid w:val="006B27D7"/>
    <w:rsid w:val="00705509"/>
    <w:rsid w:val="007803D8"/>
    <w:rsid w:val="00785946"/>
    <w:rsid w:val="007D56BC"/>
    <w:rsid w:val="007E5EE8"/>
    <w:rsid w:val="0085705F"/>
    <w:rsid w:val="00873ED7"/>
    <w:rsid w:val="00890658"/>
    <w:rsid w:val="0089693A"/>
    <w:rsid w:val="008B0DCA"/>
    <w:rsid w:val="008D2F8D"/>
    <w:rsid w:val="008E2CDA"/>
    <w:rsid w:val="0091572A"/>
    <w:rsid w:val="009659AC"/>
    <w:rsid w:val="009874D3"/>
    <w:rsid w:val="0099197F"/>
    <w:rsid w:val="009A737D"/>
    <w:rsid w:val="009A7EEA"/>
    <w:rsid w:val="009F1DAC"/>
    <w:rsid w:val="00A27B2F"/>
    <w:rsid w:val="00A33948"/>
    <w:rsid w:val="00AB6491"/>
    <w:rsid w:val="00AC7AF4"/>
    <w:rsid w:val="00B03D86"/>
    <w:rsid w:val="00B06FDB"/>
    <w:rsid w:val="00B6630E"/>
    <w:rsid w:val="00BA7079"/>
    <w:rsid w:val="00BB00B9"/>
    <w:rsid w:val="00BB2228"/>
    <w:rsid w:val="00BD248B"/>
    <w:rsid w:val="00C03135"/>
    <w:rsid w:val="00C46094"/>
    <w:rsid w:val="00CB572D"/>
    <w:rsid w:val="00CC4EC2"/>
    <w:rsid w:val="00D23754"/>
    <w:rsid w:val="00D2622C"/>
    <w:rsid w:val="00D8396E"/>
    <w:rsid w:val="00D85B31"/>
    <w:rsid w:val="00D90DDC"/>
    <w:rsid w:val="00DA022E"/>
    <w:rsid w:val="00DB0315"/>
    <w:rsid w:val="00E6116C"/>
    <w:rsid w:val="00F01742"/>
    <w:rsid w:val="00F076F7"/>
    <w:rsid w:val="00F125C3"/>
    <w:rsid w:val="00FD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5A131"/>
  <w15:chartTrackingRefBased/>
  <w15:docId w15:val="{489C6D9A-B34F-4ED6-A9AA-936F8355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96E"/>
    <w:pPr>
      <w:spacing w:after="0" w:line="240" w:lineRule="auto"/>
    </w:pPr>
  </w:style>
  <w:style w:type="table" w:styleId="TableGrid">
    <w:name w:val="Table Grid"/>
    <w:basedOn w:val="TableNormal"/>
    <w:uiPriority w:val="39"/>
    <w:rsid w:val="00D8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ED7"/>
    <w:rPr>
      <w:color w:val="0563C1" w:themeColor="hyperlink"/>
      <w:u w:val="single"/>
    </w:rPr>
  </w:style>
  <w:style w:type="character" w:styleId="UnresolvedMention">
    <w:name w:val="Unresolved Mention"/>
    <w:basedOn w:val="DefaultParagraphFont"/>
    <w:uiPriority w:val="99"/>
    <w:semiHidden/>
    <w:unhideWhenUsed/>
    <w:rsid w:val="00873ED7"/>
    <w:rPr>
      <w:color w:val="605E5C"/>
      <w:shd w:val="clear" w:color="auto" w:fill="E1DFDD"/>
    </w:rPr>
  </w:style>
  <w:style w:type="paragraph" w:styleId="Header">
    <w:name w:val="header"/>
    <w:basedOn w:val="Normal"/>
    <w:link w:val="HeaderChar"/>
    <w:uiPriority w:val="99"/>
    <w:unhideWhenUsed/>
    <w:rsid w:val="00780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3D8"/>
  </w:style>
  <w:style w:type="paragraph" w:styleId="Footer">
    <w:name w:val="footer"/>
    <w:basedOn w:val="Normal"/>
    <w:link w:val="FooterChar"/>
    <w:uiPriority w:val="99"/>
    <w:unhideWhenUsed/>
    <w:rsid w:val="00780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3D8"/>
  </w:style>
  <w:style w:type="paragraph" w:styleId="Revision">
    <w:name w:val="Revision"/>
    <w:hidden/>
    <w:uiPriority w:val="99"/>
    <w:semiHidden/>
    <w:rsid w:val="00662AC0"/>
    <w:pPr>
      <w:spacing w:after="0" w:line="240" w:lineRule="auto"/>
    </w:pPr>
  </w:style>
  <w:style w:type="character" w:styleId="FollowedHyperlink">
    <w:name w:val="FollowedHyperlink"/>
    <w:basedOn w:val="DefaultParagraphFont"/>
    <w:uiPriority w:val="99"/>
    <w:semiHidden/>
    <w:unhideWhenUsed/>
    <w:rsid w:val="00662AC0"/>
    <w:rPr>
      <w:color w:val="954F72" w:themeColor="followedHyperlink"/>
      <w:u w:val="single"/>
    </w:rPr>
  </w:style>
  <w:style w:type="paragraph" w:styleId="ListParagraph">
    <w:name w:val="List Paragraph"/>
    <w:basedOn w:val="Normal"/>
    <w:uiPriority w:val="34"/>
    <w:qFormat/>
    <w:rsid w:val="006B2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995635">
      <w:bodyDiv w:val="1"/>
      <w:marLeft w:val="0"/>
      <w:marRight w:val="0"/>
      <w:marTop w:val="0"/>
      <w:marBottom w:val="0"/>
      <w:divBdr>
        <w:top w:val="none" w:sz="0" w:space="0" w:color="auto"/>
        <w:left w:val="none" w:sz="0" w:space="0" w:color="auto"/>
        <w:bottom w:val="none" w:sz="0" w:space="0" w:color="auto"/>
        <w:right w:val="none" w:sz="0" w:space="0" w:color="auto"/>
      </w:divBdr>
    </w:div>
    <w:div w:id="1307080153">
      <w:bodyDiv w:val="1"/>
      <w:marLeft w:val="0"/>
      <w:marRight w:val="0"/>
      <w:marTop w:val="0"/>
      <w:marBottom w:val="0"/>
      <w:divBdr>
        <w:top w:val="none" w:sz="0" w:space="0" w:color="auto"/>
        <w:left w:val="none" w:sz="0" w:space="0" w:color="auto"/>
        <w:bottom w:val="none" w:sz="0" w:space="0" w:color="auto"/>
        <w:right w:val="none" w:sz="0" w:space="0" w:color="auto"/>
      </w:divBdr>
    </w:div>
    <w:div w:id="1392852881">
      <w:bodyDiv w:val="1"/>
      <w:marLeft w:val="0"/>
      <w:marRight w:val="0"/>
      <w:marTop w:val="0"/>
      <w:marBottom w:val="0"/>
      <w:divBdr>
        <w:top w:val="none" w:sz="0" w:space="0" w:color="auto"/>
        <w:left w:val="none" w:sz="0" w:space="0" w:color="auto"/>
        <w:bottom w:val="none" w:sz="0" w:space="0" w:color="auto"/>
        <w:right w:val="none" w:sz="0" w:space="0" w:color="auto"/>
      </w:divBdr>
    </w:div>
    <w:div w:id="15338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c91c3-e962-4f01-98dd-c66d7b268627">
      <Terms xmlns="http://schemas.microsoft.com/office/infopath/2007/PartnerControls"/>
    </lcf76f155ced4ddcb4097134ff3c332f>
    <TaxCatchAll xmlns="7f4f661e-b780-411e-9d86-8406c0e811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396900BD065449CE95183E80083AA" ma:contentTypeVersion="17" ma:contentTypeDescription="Create a new document." ma:contentTypeScope="" ma:versionID="fa23b57e1d5ae9f472935111f35d7543">
  <xsd:schema xmlns:xsd="http://www.w3.org/2001/XMLSchema" xmlns:xs="http://www.w3.org/2001/XMLSchema" xmlns:p="http://schemas.microsoft.com/office/2006/metadata/properties" xmlns:ns2="8eac91c3-e962-4f01-98dd-c66d7b268627" xmlns:ns3="7f4f661e-b780-411e-9d86-8406c0e81157" targetNamespace="http://schemas.microsoft.com/office/2006/metadata/properties" ma:root="true" ma:fieldsID="1dcd2e2753f3110bcd9e7a02733aeeb0" ns2:_="" ns3:_="">
    <xsd:import namespace="8eac91c3-e962-4f01-98dd-c66d7b268627"/>
    <xsd:import namespace="7f4f661e-b780-411e-9d86-8406c0e81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c91c3-e962-4f01-98dd-c66d7b268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4f661e-b780-411e-9d86-8406c0e81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52c98d-3a14-4ef0-b386-172df887a904}" ma:internalName="TaxCatchAll" ma:showField="CatchAllData" ma:web="7f4f661e-b780-411e-9d86-8406c0e811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5D819-8C25-4D2A-9C6C-922231A1C298}">
  <ds:schemaRefs>
    <ds:schemaRef ds:uri="http://schemas.microsoft.com/office/2006/metadata/properties"/>
    <ds:schemaRef ds:uri="http://schemas.microsoft.com/office/infopath/2007/PartnerControls"/>
    <ds:schemaRef ds:uri="8eac91c3-e962-4f01-98dd-c66d7b268627"/>
    <ds:schemaRef ds:uri="7f4f661e-b780-411e-9d86-8406c0e81157"/>
  </ds:schemaRefs>
</ds:datastoreItem>
</file>

<file path=customXml/itemProps2.xml><?xml version="1.0" encoding="utf-8"?>
<ds:datastoreItem xmlns:ds="http://schemas.openxmlformats.org/officeDocument/2006/customXml" ds:itemID="{68A91149-1F4E-4DDC-B329-DF7E40565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c91c3-e962-4f01-98dd-c66d7b268627"/>
    <ds:schemaRef ds:uri="7f4f661e-b780-411e-9d86-8406c0e81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58C43-CFF1-450B-B7EB-95D8D3EB8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Pedersen</dc:creator>
  <cp:keywords/>
  <dc:description/>
  <cp:lastModifiedBy>Malene Pedersen</cp:lastModifiedBy>
  <cp:revision>14</cp:revision>
  <dcterms:created xsi:type="dcterms:W3CDTF">2023-02-02T09:55:00Z</dcterms:created>
  <dcterms:modified xsi:type="dcterms:W3CDTF">2024-02-01T10:09:00Z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0x01010074F396900BD065449CE95183E80083AA</vt:lpwstr>
  </property>
  <property fmtid="{D5CDD505-2E9C-101B-9397-08002B2CF9AE}" pid="3" name="MediaServiceImageTags">
    <vt:lpwstr/>
  </property>
</Properties>
</file>